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FBB" w:rsidRPr="000C5FBB" w:rsidRDefault="000C5FBB" w:rsidP="000C5FBB">
      <w:r w:rsidRPr="000C5FBB">
        <w:rPr>
          <w:b/>
          <w:bCs/>
        </w:rPr>
        <w:t>9.1 Синхронизация в синхронных и асинхронных системах</w:t>
      </w:r>
    </w:p>
    <w:p w:rsidR="000C5FBB" w:rsidRPr="000C5FBB" w:rsidRDefault="000C5FBB" w:rsidP="000C5FBB"/>
    <w:p w:rsidR="000C5FBB" w:rsidRPr="000C5FBB" w:rsidRDefault="000C5FBB" w:rsidP="000C5FBB">
      <w:r w:rsidRPr="000C5FBB">
        <w:t xml:space="preserve">При </w:t>
      </w:r>
      <w:r w:rsidRPr="000C5FBB">
        <w:rPr>
          <w:i/>
          <w:iCs/>
        </w:rPr>
        <w:t xml:space="preserve">синхронном методе передачи </w:t>
      </w:r>
      <w:r w:rsidRPr="000C5FBB">
        <w:t>передатчик непрерывно формирует элементы сигнала длительностью τ</w:t>
      </w:r>
      <w:r w:rsidRPr="000C5FBB">
        <w:rPr>
          <w:vertAlign w:val="subscript"/>
        </w:rPr>
        <w:t>0</w:t>
      </w:r>
      <w:r w:rsidRPr="000C5FBB">
        <w:t xml:space="preserve">, равной единичному интервалу элементы объединяются в комбинации длительностью </w:t>
      </w:r>
      <w:proofErr w:type="spellStart"/>
      <w:r w:rsidRPr="000C5FBB">
        <w:t>Тк</w:t>
      </w:r>
      <w:proofErr w:type="spellEnd"/>
      <w:r w:rsidRPr="000C5FBB">
        <w:t xml:space="preserve">. Зная момент начала включения передатчика </w:t>
      </w:r>
      <w:r w:rsidRPr="000C5FBB">
        <w:rPr>
          <w:lang w:val="en-US"/>
        </w:rPr>
        <w:t>t</w:t>
      </w:r>
      <w:r w:rsidRPr="000C5FBB">
        <w:rPr>
          <w:vertAlign w:val="subscript"/>
        </w:rPr>
        <w:t>0</w:t>
      </w:r>
      <w:r w:rsidRPr="000C5FBB">
        <w:t xml:space="preserve">, можно определить время прихода единичного элемента, а зная число единичных элементов кодовой комбинации, легко отделить одну кодовую комбинацию от другой. На рисунке 9.2, б, в показаны соответственно </w:t>
      </w:r>
      <w:proofErr w:type="gramStart"/>
      <w:r w:rsidRPr="000C5FBB">
        <w:t>импульсы</w:t>
      </w:r>
      <w:proofErr w:type="gramEnd"/>
      <w:r w:rsidRPr="000C5FBB">
        <w:t xml:space="preserve"> отделяющие один элемент от другого и одну группу элементов от другой. Определив интервалы времени, на которых появляются элементы, можно предсказать время прихода наиболее устойчивой части элементов сигнала. Регистрируя сигнал в этой части, можно снизить вероятность неправильного приема элемента.</w:t>
      </w:r>
    </w:p>
    <w:p w:rsidR="000C5FBB" w:rsidRPr="000C5FBB" w:rsidRDefault="000C5FBB" w:rsidP="000C5FBB">
      <w:r w:rsidRPr="000C5FBB">
        <w:t xml:space="preserve">Синхронная работа распределителя передатчика и приемника обычно поддерживается автоматически. Для этого в приемнике по мере необходимости вырабатываются сигналы подстройки частоты задающего генератор (ЗГ) приема. Частота этого генератора должна по возможности совпадать с частотой генератора передачи. </w:t>
      </w:r>
      <w:proofErr w:type="gramStart"/>
      <w:r w:rsidRPr="000C5FBB">
        <w:t xml:space="preserve">Пусть частота ЗГ </w:t>
      </w:r>
      <w:r w:rsidRPr="000C5FBB">
        <w:rPr>
          <w:lang w:val="en-US"/>
        </w:rPr>
        <w:t>f</w:t>
      </w:r>
      <w:r w:rsidRPr="000C5FBB">
        <w:rPr>
          <w:vertAlign w:val="subscript"/>
          <w:lang w:val="kk-KZ"/>
        </w:rPr>
        <w:t>зп</w:t>
      </w:r>
      <w:r w:rsidRPr="000C5FBB">
        <w:rPr>
          <w:lang w:val="kk-KZ"/>
        </w:rPr>
        <w:t xml:space="preserve"> на передачи равна номинальной </w:t>
      </w:r>
      <w:r w:rsidRPr="000C5FBB">
        <w:rPr>
          <w:lang w:val="en-US"/>
        </w:rPr>
        <w:t>f</w:t>
      </w:r>
      <w:r w:rsidRPr="000C5FBB">
        <w:rPr>
          <w:vertAlign w:val="subscript"/>
          <w:lang w:val="kk-KZ"/>
        </w:rPr>
        <w:t>н</w:t>
      </w:r>
      <w:r w:rsidRPr="000C5FBB">
        <w:t>.</w:t>
      </w:r>
      <w:proofErr w:type="gramEnd"/>
      <w:r w:rsidRPr="000C5FBB">
        <w:t xml:space="preserve"> Частота ЗГ на приеме вследствие нестабильности может отклоняться от номинального значения </w:t>
      </w:r>
      <w:proofErr w:type="gramStart"/>
      <w:r w:rsidRPr="000C5FBB">
        <w:rPr>
          <w:lang w:val="en-US"/>
        </w:rPr>
        <w:t>f</w:t>
      </w:r>
      <w:proofErr w:type="gramEnd"/>
      <w:r w:rsidRPr="000C5FBB">
        <w:rPr>
          <w:vertAlign w:val="subscript"/>
          <w:lang w:val="kk-KZ"/>
        </w:rPr>
        <w:t>н</w:t>
      </w:r>
      <w:r w:rsidRPr="000C5FBB">
        <w:t xml:space="preserve"> на величину Δ</w:t>
      </w:r>
      <w:r w:rsidRPr="000C5FBB">
        <w:rPr>
          <w:lang w:val="en-US"/>
        </w:rPr>
        <w:t>f</w:t>
      </w:r>
      <w:r w:rsidRPr="000C5FBB">
        <w:t xml:space="preserve"> (коэффициент нестабильности </w:t>
      </w:r>
      <w:r w:rsidRPr="000C5FBB">
        <w:rPr>
          <w:lang w:val="en-US"/>
        </w:rPr>
        <w:t>k</w:t>
      </w:r>
      <w:r w:rsidRPr="000C5FBB">
        <w:t>= Δ</w:t>
      </w:r>
      <w:r w:rsidRPr="000C5FBB">
        <w:rPr>
          <w:lang w:val="en-US"/>
        </w:rPr>
        <w:t>f</w:t>
      </w:r>
      <w:r w:rsidRPr="000C5FBB">
        <w:t xml:space="preserve">/ </w:t>
      </w:r>
      <w:r w:rsidRPr="000C5FBB">
        <w:rPr>
          <w:lang w:val="en-US"/>
        </w:rPr>
        <w:t>f</w:t>
      </w:r>
      <w:r w:rsidRPr="000C5FBB">
        <w:rPr>
          <w:vertAlign w:val="subscript"/>
          <w:lang w:val="kk-KZ"/>
        </w:rPr>
        <w:t>н</w:t>
      </w:r>
      <w:r w:rsidRPr="000C5FBB">
        <w:t xml:space="preserve">). Уход частоты ЗГ на приеме приводит к отклонению тактовой последовательности от ее идеального положения, причем, со временем расхождения по фазе будет накапливаться. Пусть в момент </w:t>
      </w:r>
      <w:r w:rsidRPr="000C5FBB">
        <w:rPr>
          <w:lang w:val="en-US"/>
        </w:rPr>
        <w:t>t</w:t>
      </w:r>
      <w:r w:rsidRPr="000C5FBB">
        <w:rPr>
          <w:vertAlign w:val="subscript"/>
        </w:rPr>
        <w:t>0</w:t>
      </w:r>
      <w:r w:rsidRPr="000C5FBB">
        <w:t xml:space="preserve">=0 тактовая последовательность совпадает с </w:t>
      </w:r>
      <w:proofErr w:type="gramStart"/>
      <w:r w:rsidRPr="000C5FBB">
        <w:t>идеальной</w:t>
      </w:r>
      <w:proofErr w:type="gramEnd"/>
      <w:r w:rsidRPr="000C5FBB">
        <w:t xml:space="preserve">. Определим время, за которое уход по фазе в полях от длительности единичного элемента будет равен величине ε. Для этого рассмотрим два гармонических сигнала с частотами </w:t>
      </w:r>
      <w:r w:rsidRPr="000C5FBB">
        <w:rPr>
          <w:lang w:val="en-US"/>
        </w:rPr>
        <w:t>f</w:t>
      </w:r>
      <w:r w:rsidRPr="000C5FBB">
        <w:rPr>
          <w:vertAlign w:val="subscript"/>
          <w:lang w:val="kk-KZ"/>
        </w:rPr>
        <w:t>1</w:t>
      </w:r>
      <w:r w:rsidRPr="000C5FBB">
        <w:t xml:space="preserve"> и </w:t>
      </w:r>
      <w:r w:rsidRPr="000C5FBB">
        <w:rPr>
          <w:lang w:val="en-US"/>
        </w:rPr>
        <w:t>f</w:t>
      </w:r>
      <w:r w:rsidRPr="000C5FBB">
        <w:rPr>
          <w:vertAlign w:val="subscript"/>
          <w:lang w:val="kk-KZ"/>
        </w:rPr>
        <w:t>2</w:t>
      </w:r>
      <w:r w:rsidRPr="000C5FBB">
        <w:t xml:space="preserve">, вырабатываемых соответственно ЗГ на передаче и приеме (рисунок 9.1). Из этих колебаний формируется тактовая последовательность (последовательность синхроимпульсов). </w:t>
      </w:r>
    </w:p>
    <w:p w:rsidR="000C5FBB" w:rsidRPr="000C5FBB" w:rsidRDefault="000C5FBB" w:rsidP="000C5FBB">
      <w:r w:rsidRPr="000C5FBB">
        <w:t xml:space="preserve">Пусть </w:t>
      </w:r>
      <w:r w:rsidRPr="000C5FBB">
        <w:rPr>
          <w:lang w:val="en-US"/>
        </w:rPr>
        <w:t>f</w:t>
      </w:r>
      <w:r w:rsidRPr="000C5FBB">
        <w:rPr>
          <w:vertAlign w:val="subscript"/>
          <w:lang w:val="kk-KZ"/>
        </w:rPr>
        <w:t>1</w:t>
      </w:r>
      <w:r w:rsidRPr="000C5FBB">
        <w:t>=1/(Т-ΔТ), где</w:t>
      </w:r>
      <w:proofErr w:type="gramStart"/>
      <w:r w:rsidRPr="000C5FBB">
        <w:t xml:space="preserve"> Т</w:t>
      </w:r>
      <w:proofErr w:type="gramEnd"/>
      <w:r w:rsidRPr="000C5FBB">
        <w:t>= τ</w:t>
      </w:r>
      <w:r w:rsidRPr="000C5FBB">
        <w:rPr>
          <w:vertAlign w:val="subscript"/>
        </w:rPr>
        <w:t>0</w:t>
      </w:r>
      <w:r w:rsidRPr="000C5FBB">
        <w:t xml:space="preserve">, </w:t>
      </w:r>
      <w:r w:rsidRPr="000C5FBB">
        <w:rPr>
          <w:lang w:val="en-US"/>
        </w:rPr>
        <w:t>f</w:t>
      </w:r>
      <w:r w:rsidRPr="000C5FBB">
        <w:rPr>
          <w:vertAlign w:val="subscript"/>
          <w:lang w:val="kk-KZ"/>
        </w:rPr>
        <w:t>2</w:t>
      </w:r>
      <w:r w:rsidRPr="000C5FBB">
        <w:t>=1/(Т+ΔТ). За τ</w:t>
      </w:r>
      <w:r w:rsidRPr="000C5FBB">
        <w:rPr>
          <w:vertAlign w:val="subscript"/>
        </w:rPr>
        <w:t>0</w:t>
      </w:r>
      <w:proofErr w:type="gramStart"/>
      <w:r w:rsidRPr="000C5FBB">
        <w:t>/ ΔТ</w:t>
      </w:r>
      <w:proofErr w:type="gramEnd"/>
      <w:r w:rsidRPr="000C5FBB">
        <w:t>=</w:t>
      </w:r>
      <w:r w:rsidRPr="000C5FBB">
        <w:rPr>
          <w:lang w:val="en-US"/>
        </w:rPr>
        <w:t>n</w:t>
      </w:r>
      <w:r w:rsidRPr="000C5FBB">
        <w:t xml:space="preserve"> единичных интервалов расхождение по фазе достигнет ε=1. Это произойдет за время</w:t>
      </w:r>
    </w:p>
    <w:p w:rsidR="000C5FBB" w:rsidRPr="000C5FBB" w:rsidRDefault="000C5FBB" w:rsidP="000C5FBB"/>
    <w:p w:rsidR="000C5FBB" w:rsidRPr="000C5FBB" w:rsidRDefault="000C5FBB" w:rsidP="000C5FBB">
      <w:r w:rsidRPr="000C5FBB">
        <w:rPr>
          <w:vertAlign w:val="subscript"/>
        </w:rPr>
        <w:drawing>
          <wp:inline distT="0" distB="0" distL="0" distR="0">
            <wp:extent cx="1419225" cy="409575"/>
            <wp:effectExtent l="0" t="0" r="9525" b="952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19225" cy="409575"/>
                    </a:xfrm>
                    <a:prstGeom prst="rect">
                      <a:avLst/>
                    </a:prstGeom>
                    <a:noFill/>
                    <a:ln>
                      <a:noFill/>
                    </a:ln>
                  </pic:spPr>
                </pic:pic>
              </a:graphicData>
            </a:graphic>
          </wp:inline>
        </w:drawing>
      </w:r>
      <w:r w:rsidRPr="000C5FBB">
        <w:t xml:space="preserve"> (9.1)</w:t>
      </w:r>
    </w:p>
    <w:p w:rsidR="000C5FBB" w:rsidRPr="000C5FBB" w:rsidRDefault="000C5FBB" w:rsidP="000C5FBB"/>
    <w:p w:rsidR="000C5FBB" w:rsidRPr="000C5FBB" w:rsidRDefault="000C5FBB" w:rsidP="000C5FBB">
      <w:r w:rsidRPr="000C5FBB">
        <w:t>где</w:t>
      </w:r>
      <w:proofErr w:type="gramStart"/>
      <w:r w:rsidRPr="000C5FBB">
        <w:t xml:space="preserve"> κ= ΔТ</w:t>
      </w:r>
      <w:proofErr w:type="gramEnd"/>
      <w:r w:rsidRPr="000C5FBB">
        <w:t>/ τ</w:t>
      </w:r>
      <w:r w:rsidRPr="000C5FBB">
        <w:rPr>
          <w:vertAlign w:val="subscript"/>
        </w:rPr>
        <w:t>0</w:t>
      </w:r>
      <w:r w:rsidRPr="000C5FBB">
        <w:t xml:space="preserve"> или с учетом относительной нестабильности генератора передатчика и приемника </w:t>
      </w:r>
      <w:r w:rsidRPr="000C5FBB">
        <w:rPr>
          <w:lang w:val="en-US"/>
        </w:rPr>
        <w:t>t</w:t>
      </w:r>
      <w:r w:rsidRPr="000C5FBB">
        <w:rPr>
          <w:vertAlign w:val="subscript"/>
        </w:rPr>
        <w:t>ε</w:t>
      </w:r>
      <w:r w:rsidRPr="000C5FBB">
        <w:t>=1/2κВ.</w:t>
      </w:r>
    </w:p>
    <w:p w:rsidR="000C5FBB" w:rsidRPr="000C5FBB" w:rsidRDefault="000C5FBB" w:rsidP="000C5FBB">
      <w:r w:rsidRPr="000C5FBB">
        <w:t xml:space="preserve">Если обозначить допустимое расхождение по фазе через </w:t>
      </w:r>
      <w:proofErr w:type="spellStart"/>
      <w:r w:rsidRPr="000C5FBB">
        <w:t>ε</w:t>
      </w:r>
      <w:proofErr w:type="gramStart"/>
      <w:r w:rsidRPr="000C5FBB">
        <w:rPr>
          <w:vertAlign w:val="subscript"/>
        </w:rPr>
        <w:t>доп</w:t>
      </w:r>
      <w:proofErr w:type="spellEnd"/>
      <w:proofErr w:type="gramEnd"/>
      <w:r w:rsidRPr="000C5FBB">
        <w:t xml:space="preserve">, то время, за которое уход по фазе будет превышать допустимое значение (произойдет </w:t>
      </w:r>
      <w:proofErr w:type="spellStart"/>
      <w:r w:rsidRPr="000C5FBB">
        <w:t>рассинхронизация</w:t>
      </w:r>
      <w:proofErr w:type="spellEnd"/>
      <w:r w:rsidRPr="000C5FBB">
        <w:t>),</w:t>
      </w:r>
    </w:p>
    <w:p w:rsidR="000C5FBB" w:rsidRPr="000C5FBB" w:rsidRDefault="000C5FBB" w:rsidP="000C5FBB"/>
    <w:p w:rsidR="000C5FBB" w:rsidRPr="000C5FBB" w:rsidRDefault="000C5FBB" w:rsidP="000C5FBB">
      <w:r w:rsidRPr="000C5FBB">
        <w:rPr>
          <w:vertAlign w:val="subscript"/>
        </w:rPr>
        <w:drawing>
          <wp:inline distT="0" distB="0" distL="0" distR="0">
            <wp:extent cx="1028700" cy="2286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28700" cy="228600"/>
                    </a:xfrm>
                    <a:prstGeom prst="rect">
                      <a:avLst/>
                    </a:prstGeom>
                    <a:noFill/>
                    <a:ln>
                      <a:noFill/>
                    </a:ln>
                  </pic:spPr>
                </pic:pic>
              </a:graphicData>
            </a:graphic>
          </wp:inline>
        </w:drawing>
      </w:r>
      <w:r w:rsidRPr="000C5FBB">
        <w:t xml:space="preserve"> (9.2)</w:t>
      </w:r>
    </w:p>
    <w:p w:rsidR="000C5FBB" w:rsidRPr="000C5FBB" w:rsidRDefault="000C5FBB" w:rsidP="000C5FBB"/>
    <w:p w:rsidR="000C5FBB" w:rsidRPr="000C5FBB" w:rsidRDefault="000C5FBB" w:rsidP="000C5FBB">
      <w:r w:rsidRPr="000C5FBB">
        <w:t xml:space="preserve">Если </w:t>
      </w:r>
      <w:proofErr w:type="spellStart"/>
      <w:r w:rsidRPr="000C5FBB">
        <w:t>ε</w:t>
      </w:r>
      <w:proofErr w:type="gramStart"/>
      <w:r w:rsidRPr="000C5FBB">
        <w:rPr>
          <w:vertAlign w:val="subscript"/>
        </w:rPr>
        <w:t>доп</w:t>
      </w:r>
      <w:proofErr w:type="spellEnd"/>
      <w:proofErr w:type="gramEnd"/>
      <w:r w:rsidRPr="000C5FBB">
        <w:t xml:space="preserve"> выразить в процентах от единичного элемента, то формула (9.2) примет вид </w:t>
      </w:r>
    </w:p>
    <w:p w:rsidR="000C5FBB" w:rsidRPr="000C5FBB" w:rsidRDefault="000C5FBB" w:rsidP="000C5FBB"/>
    <w:p w:rsidR="000C5FBB" w:rsidRPr="000C5FBB" w:rsidRDefault="000C5FBB" w:rsidP="000C5FBB">
      <w:r w:rsidRPr="000C5FBB">
        <w:rPr>
          <w:vertAlign w:val="subscript"/>
        </w:rPr>
        <w:drawing>
          <wp:inline distT="0" distB="0" distL="0" distR="0">
            <wp:extent cx="1181100" cy="22860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1100" cy="228600"/>
                    </a:xfrm>
                    <a:prstGeom prst="rect">
                      <a:avLst/>
                    </a:prstGeom>
                    <a:noFill/>
                    <a:ln>
                      <a:noFill/>
                    </a:ln>
                  </pic:spPr>
                </pic:pic>
              </a:graphicData>
            </a:graphic>
          </wp:inline>
        </w:drawing>
      </w:r>
      <w:r w:rsidRPr="000C5FBB">
        <w:t xml:space="preserve"> (9.3)</w:t>
      </w:r>
    </w:p>
    <w:p w:rsidR="000C5FBB" w:rsidRPr="000C5FBB" w:rsidRDefault="000C5FBB" w:rsidP="000C5FBB"/>
    <w:p w:rsidR="000C5FBB" w:rsidRPr="000C5FBB" w:rsidRDefault="000C5FBB" w:rsidP="000C5FBB">
      <w:r w:rsidRPr="000C5FBB">
        <w:t xml:space="preserve">Используя полученное выражение, можно также для заданных </w:t>
      </w:r>
      <w:r w:rsidRPr="000C5FBB">
        <w:rPr>
          <w:lang w:val="en-US"/>
        </w:rPr>
        <w:t>t</w:t>
      </w:r>
      <w:r w:rsidRPr="000C5FBB">
        <w:rPr>
          <w:vertAlign w:val="subscript"/>
        </w:rPr>
        <w:t xml:space="preserve">ε </w:t>
      </w:r>
      <w:proofErr w:type="spellStart"/>
      <w:r w:rsidRPr="000C5FBB">
        <w:rPr>
          <w:vertAlign w:val="subscript"/>
        </w:rPr>
        <w:t>доп</w:t>
      </w:r>
      <w:proofErr w:type="spellEnd"/>
      <w:r w:rsidRPr="000C5FBB">
        <w:t xml:space="preserve"> и</w:t>
      </w:r>
      <w:proofErr w:type="gramStart"/>
      <w:r w:rsidRPr="000C5FBB">
        <w:t xml:space="preserve"> В</w:t>
      </w:r>
      <w:proofErr w:type="gramEnd"/>
      <w:r w:rsidRPr="000C5FBB">
        <w:t xml:space="preserve"> определить необходимую величину κ.</w:t>
      </w:r>
    </w:p>
    <w:p w:rsidR="000C5FBB" w:rsidRPr="000C5FBB" w:rsidRDefault="000C5FBB" w:rsidP="000C5FBB">
      <w:r w:rsidRPr="000C5FBB">
        <w:br w:type="page"/>
      </w:r>
      <w:r w:rsidRPr="000C5FBB">
        <w:drawing>
          <wp:inline distT="0" distB="0" distL="0" distR="0">
            <wp:extent cx="4200525" cy="1590675"/>
            <wp:effectExtent l="0" t="0" r="9525" b="952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00525" cy="1590675"/>
                    </a:xfrm>
                    <a:prstGeom prst="rect">
                      <a:avLst/>
                    </a:prstGeom>
                    <a:noFill/>
                    <a:ln>
                      <a:noFill/>
                    </a:ln>
                  </pic:spPr>
                </pic:pic>
              </a:graphicData>
            </a:graphic>
          </wp:inline>
        </w:drawing>
      </w:r>
    </w:p>
    <w:p w:rsidR="000C5FBB" w:rsidRPr="000C5FBB" w:rsidRDefault="000C5FBB" w:rsidP="000C5FBB">
      <w:r w:rsidRPr="000C5FBB">
        <w:t>Рисунок 9.1 - Гармонические сигналы задающих генераторов передачи и приема</w:t>
      </w:r>
    </w:p>
    <w:p w:rsidR="000C5FBB" w:rsidRPr="000C5FBB" w:rsidRDefault="000C5FBB" w:rsidP="000C5FBB"/>
    <w:p w:rsidR="000C5FBB" w:rsidRPr="000C5FBB" w:rsidRDefault="000C5FBB" w:rsidP="000C5FBB">
      <w:r w:rsidRPr="000C5FBB">
        <w:rPr>
          <w:b/>
          <w:bCs/>
        </w:rPr>
        <w:t xml:space="preserve">9.2 </w:t>
      </w:r>
      <w:r w:rsidRPr="000C5FBB">
        <w:rPr>
          <w:b/>
          <w:bCs/>
          <w:lang w:val="kk-KZ"/>
        </w:rPr>
        <w:t>С</w:t>
      </w:r>
      <w:proofErr w:type="spellStart"/>
      <w:r w:rsidRPr="000C5FBB">
        <w:rPr>
          <w:b/>
          <w:bCs/>
        </w:rPr>
        <w:t>инхронизация</w:t>
      </w:r>
      <w:proofErr w:type="spellEnd"/>
      <w:r w:rsidRPr="000C5FBB">
        <w:rPr>
          <w:b/>
          <w:bCs/>
        </w:rPr>
        <w:t xml:space="preserve"> поэлементная, групповая и цикловая</w:t>
      </w:r>
    </w:p>
    <w:p w:rsidR="000C5FBB" w:rsidRPr="000C5FBB" w:rsidRDefault="000C5FBB" w:rsidP="000C5FBB"/>
    <w:p w:rsidR="000C5FBB" w:rsidRPr="000C5FBB" w:rsidRDefault="000C5FBB" w:rsidP="000C5FBB">
      <w:r w:rsidRPr="000C5FBB">
        <w:rPr>
          <w:i/>
          <w:iCs/>
        </w:rPr>
        <w:t xml:space="preserve">Синхронизация </w:t>
      </w:r>
      <w:r w:rsidRPr="000C5FBB">
        <w:t xml:space="preserve">есть процесс установления и поддержания определенных временных соотношений между двумя и более процессами. Различают поэлементную, групповую и цикловую синхронизацию. </w:t>
      </w:r>
      <w:proofErr w:type="gramStart"/>
      <w:r w:rsidRPr="000C5FBB">
        <w:t>В соответствии с ГОСТ 17657–79 поэлементная, групповая и цикловая синхронизация - это синхронизация переданного и принятого цифровых сигналов данных, при которой устанавливаются и поддерживаются требуемые фазовые соотношения между значащими моментами переданных и принятых соответственно единичных элементов сигналов, групп единичных элементов этих сигналов и циклов их временного объединения.</w:t>
      </w:r>
      <w:proofErr w:type="gramEnd"/>
      <w:r w:rsidRPr="000C5FBB">
        <w:rPr>
          <w:i/>
          <w:iCs/>
        </w:rPr>
        <w:t xml:space="preserve"> Поэлементная синхронизация </w:t>
      </w:r>
      <w:r w:rsidRPr="000C5FBB">
        <w:t xml:space="preserve">позволяет на приеме правильно отделить один единичный элемент от другого и обеспечить наилучшие условия для его регистрации. </w:t>
      </w:r>
      <w:r w:rsidRPr="000C5FBB">
        <w:rPr>
          <w:i/>
          <w:iCs/>
        </w:rPr>
        <w:t xml:space="preserve">Групповая синхронизация </w:t>
      </w:r>
      <w:r w:rsidRPr="000C5FBB">
        <w:t xml:space="preserve">обеспечивает правильное разделение принятой последовательности на кодовые комбинации, а </w:t>
      </w:r>
      <w:r w:rsidRPr="000C5FBB">
        <w:rPr>
          <w:i/>
          <w:iCs/>
        </w:rPr>
        <w:t xml:space="preserve">цикловая синхронизация </w:t>
      </w:r>
      <w:r w:rsidRPr="000C5FBB">
        <w:t>- правильное разделение циклов временного объединения элементов на приеме. Обычно задачи цикловой и групповой синхронизации решаются одними и теми же методами.</w:t>
      </w:r>
    </w:p>
    <w:p w:rsidR="000C5FBB" w:rsidRPr="000C5FBB" w:rsidRDefault="000C5FBB" w:rsidP="000C5FBB">
      <w:r w:rsidRPr="000C5FBB">
        <w:br w:type="page"/>
      </w:r>
      <w:r w:rsidRPr="000C5FBB">
        <w:rPr>
          <w:i/>
          <w:iCs/>
        </w:rPr>
        <w:drawing>
          <wp:inline distT="0" distB="0" distL="0" distR="0">
            <wp:extent cx="5086350" cy="108585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86350" cy="1085850"/>
                    </a:xfrm>
                    <a:prstGeom prst="rect">
                      <a:avLst/>
                    </a:prstGeom>
                    <a:noFill/>
                    <a:ln>
                      <a:noFill/>
                    </a:ln>
                  </pic:spPr>
                </pic:pic>
              </a:graphicData>
            </a:graphic>
          </wp:inline>
        </w:drawing>
      </w:r>
    </w:p>
    <w:p w:rsidR="000C5FBB" w:rsidRPr="000C5FBB" w:rsidRDefault="000C5FBB" w:rsidP="000C5FBB">
      <w:r w:rsidRPr="000C5FBB">
        <w:t>Рисунок 9.2 - Формирование элементов кодовой комбинации при синхронном методе передачи</w:t>
      </w:r>
    </w:p>
    <w:p w:rsidR="000C5FBB" w:rsidRPr="000C5FBB" w:rsidRDefault="000C5FBB" w:rsidP="000C5FBB"/>
    <w:p w:rsidR="000C5FBB" w:rsidRPr="000C5FBB" w:rsidRDefault="000C5FBB" w:rsidP="000C5FBB">
      <w:r w:rsidRPr="000C5FBB">
        <w:t>Рассмотрим особенности поэлементной и групповой синхронизации стартстопных систем.</w:t>
      </w:r>
    </w:p>
    <w:p w:rsidR="000C5FBB" w:rsidRPr="000C5FBB" w:rsidRDefault="000C5FBB" w:rsidP="000C5FBB">
      <w:r w:rsidRPr="000C5FBB">
        <w:rPr>
          <w:b/>
          <w:bCs/>
        </w:rPr>
        <w:t xml:space="preserve">Устройства и принцип работы синхронизации по элементам. </w:t>
      </w:r>
      <w:r w:rsidRPr="000C5FBB">
        <w:t>К устройствам синхронизации по элементам предъявляются следующие требования:</w:t>
      </w:r>
    </w:p>
    <w:p w:rsidR="000C5FBB" w:rsidRPr="000C5FBB" w:rsidRDefault="000C5FBB" w:rsidP="000C5FBB">
      <w:r w:rsidRPr="000C5FBB">
        <w:t xml:space="preserve">1. Высокая точность синхронизации. Допустимое относительное отклонение синхроимпульсов (тактовых импульсов) от моментов, соответствующих идеальной синхронизации, </w:t>
      </w:r>
      <w:proofErr w:type="spellStart"/>
      <w:r w:rsidRPr="000C5FBB">
        <w:t>ε</w:t>
      </w:r>
      <w:proofErr w:type="gramStart"/>
      <w:r w:rsidRPr="000C5FBB">
        <w:rPr>
          <w:vertAlign w:val="subscript"/>
        </w:rPr>
        <w:t>доп</w:t>
      </w:r>
      <w:proofErr w:type="spellEnd"/>
      <w:proofErr w:type="gramEnd"/>
      <w:r w:rsidRPr="000C5FBB">
        <w:t>= ± 3%.</w:t>
      </w:r>
    </w:p>
    <w:p w:rsidR="000C5FBB" w:rsidRPr="000C5FBB" w:rsidRDefault="000C5FBB" w:rsidP="000C5FBB">
      <w:r w:rsidRPr="000C5FBB">
        <w:t xml:space="preserve">2. Малое время вхождения в </w:t>
      </w:r>
      <w:proofErr w:type="gramStart"/>
      <w:r w:rsidRPr="000C5FBB">
        <w:t>синхронизм</w:t>
      </w:r>
      <w:proofErr w:type="gramEnd"/>
      <w:r w:rsidRPr="000C5FBB">
        <w:t xml:space="preserve"> как при первоначальном включении, так и после перерыва связи.</w:t>
      </w:r>
    </w:p>
    <w:p w:rsidR="000C5FBB" w:rsidRPr="000C5FBB" w:rsidRDefault="000C5FBB" w:rsidP="000C5FBB">
      <w:r w:rsidRPr="000C5FBB">
        <w:t>3. Сохранение синхронизма при наличии помех и кратковременных перерывов связи.</w:t>
      </w:r>
    </w:p>
    <w:p w:rsidR="000C5FBB" w:rsidRPr="000C5FBB" w:rsidRDefault="000C5FBB" w:rsidP="000C5FBB">
      <w:r w:rsidRPr="000C5FBB">
        <w:t>4. Независимость точности синхронизации от статической структуры передаваемого сообщения.</w:t>
      </w:r>
    </w:p>
    <w:p w:rsidR="000C5FBB" w:rsidRPr="000C5FBB" w:rsidRDefault="000C5FBB" w:rsidP="000C5FBB">
      <w:r w:rsidRPr="000C5FBB">
        <w:t xml:space="preserve">Указанные требования противоречивы. Однако путем выбора рациональной структуры сигналов и выбора оптимальных параметров устройств синхронизации можно обеспечить требуемую точность синхронизации. </w:t>
      </w:r>
    </w:p>
    <w:p w:rsidR="000C5FBB" w:rsidRPr="000C5FBB" w:rsidRDefault="000C5FBB" w:rsidP="000C5FBB"/>
    <w:p w:rsidR="000C5FBB" w:rsidRPr="000C5FBB" w:rsidRDefault="000C5FBB" w:rsidP="000C5FBB">
      <w:r w:rsidRPr="000C5FBB">
        <w:drawing>
          <wp:inline distT="0" distB="0" distL="0" distR="0">
            <wp:extent cx="5372100" cy="904875"/>
            <wp:effectExtent l="0" t="0" r="0" b="952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2100" cy="904875"/>
                    </a:xfrm>
                    <a:prstGeom prst="rect">
                      <a:avLst/>
                    </a:prstGeom>
                    <a:noFill/>
                    <a:ln>
                      <a:noFill/>
                    </a:ln>
                  </pic:spPr>
                </pic:pic>
              </a:graphicData>
            </a:graphic>
          </wp:inline>
        </w:drawing>
      </w:r>
    </w:p>
    <w:p w:rsidR="000C5FBB" w:rsidRPr="000C5FBB" w:rsidRDefault="000C5FBB" w:rsidP="000C5FBB">
      <w:r w:rsidRPr="000C5FBB">
        <w:t>Рисунок 9.3 -Структурная схема резонансного устройства поэлементной синхронизации</w:t>
      </w:r>
    </w:p>
    <w:p w:rsidR="000C5FBB" w:rsidRPr="000C5FBB" w:rsidRDefault="000C5FBB" w:rsidP="000C5FBB"/>
    <w:p w:rsidR="000C5FBB" w:rsidRPr="000C5FBB" w:rsidRDefault="000C5FBB" w:rsidP="000C5FBB">
      <w:r w:rsidRPr="000C5FBB">
        <w:rPr>
          <w:b/>
          <w:bCs/>
        </w:rPr>
        <w:t>Замкнутые устройства поэлементной синхронизации.</w:t>
      </w:r>
      <w:r w:rsidRPr="000C5FBB">
        <w:t xml:space="preserve"> Замкнутые устройства синхронизации широко используются в низко- и среднескоростных системах связи.</w:t>
      </w:r>
    </w:p>
    <w:p w:rsidR="000C5FBB" w:rsidRPr="000C5FBB" w:rsidRDefault="000C5FBB" w:rsidP="000C5FBB">
      <w:r w:rsidRPr="000C5FBB">
        <w:t xml:space="preserve">Замкнутые устройства синхронизации разделяются на два подкласса: с непосредственным воздействием на задающий генератор синхроимпульсов и с косвенным воздействием. </w:t>
      </w:r>
    </w:p>
    <w:p w:rsidR="000C5FBB" w:rsidRPr="000C5FBB" w:rsidRDefault="000C5FBB" w:rsidP="000C5FBB">
      <w:r w:rsidRPr="000C5FBB">
        <w:t>Упрощенная структурная схема замкнутого устройства синхронизации изображена на рисунке 9.4.</w:t>
      </w:r>
    </w:p>
    <w:p w:rsidR="000C5FBB" w:rsidRPr="000C5FBB" w:rsidRDefault="000C5FBB" w:rsidP="000C5FBB"/>
    <w:p w:rsidR="000C5FBB" w:rsidRPr="000C5FBB" w:rsidRDefault="000C5FBB" w:rsidP="000C5FBB">
      <w:r w:rsidRPr="000C5FBB">
        <w:drawing>
          <wp:inline distT="0" distB="0" distL="0" distR="0">
            <wp:extent cx="2457450" cy="137160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57450" cy="1371600"/>
                    </a:xfrm>
                    <a:prstGeom prst="rect">
                      <a:avLst/>
                    </a:prstGeom>
                    <a:noFill/>
                    <a:ln>
                      <a:noFill/>
                    </a:ln>
                  </pic:spPr>
                </pic:pic>
              </a:graphicData>
            </a:graphic>
          </wp:inline>
        </w:drawing>
      </w:r>
    </w:p>
    <w:p w:rsidR="000C5FBB" w:rsidRPr="000C5FBB" w:rsidRDefault="000C5FBB" w:rsidP="000C5FBB">
      <w:r w:rsidRPr="000C5FBB">
        <w:t>Рисунок 9.4 - Структурная схема замкнутого устройства синхронизации</w:t>
      </w:r>
    </w:p>
    <w:p w:rsidR="000C5FBB" w:rsidRPr="000C5FBB" w:rsidRDefault="000C5FBB" w:rsidP="000C5FBB"/>
    <w:p w:rsidR="000C5FBB" w:rsidRPr="000C5FBB" w:rsidRDefault="000C5FBB" w:rsidP="000C5FBB">
      <w:r w:rsidRPr="000C5FBB">
        <w:rPr>
          <w:b/>
          <w:bCs/>
        </w:rPr>
        <w:t>Фазовое рассогласование</w:t>
      </w:r>
      <w:r w:rsidRPr="000C5FBB">
        <w:t>. В фазовом дискриминаторе ФД осуществляется сравнение по фазе значащих моментов ЗМ принимаемого сигнала с тактовыми импульсами (ТИ), вырабатываемыми ЗГ. При расхождении по фазе вырабатывается управляющий сигнал, меняющий частоту ЗГ. При этом если ТИ появляются позже ЗМ (ЗГ «отстает»), то частота ЗГ увеличивается. Если ТИ появляются раньше ЗМ (ЗГ «спешит»), то частота ЗГ уменьшается.</w:t>
      </w:r>
    </w:p>
    <w:p w:rsidR="000C5FBB" w:rsidRPr="000C5FBB" w:rsidRDefault="000C5FBB" w:rsidP="000C5FBB">
      <w:r w:rsidRPr="000C5FBB">
        <w:t>Устройства синхронизации с непосредственным воздействием на частоту генераторов по способу управления делится на две группы:</w:t>
      </w:r>
    </w:p>
    <w:p w:rsidR="000C5FBB" w:rsidRPr="000C5FBB" w:rsidRDefault="000C5FBB" w:rsidP="000C5FBB">
      <w:r w:rsidRPr="000C5FBB">
        <w:t xml:space="preserve">Устройство с дискретным (релейным) управлением, в </w:t>
      </w:r>
      <w:proofErr w:type="gramStart"/>
      <w:r w:rsidRPr="000C5FBB">
        <w:t>которых</w:t>
      </w:r>
      <w:proofErr w:type="gramEnd"/>
      <w:r w:rsidRPr="000C5FBB">
        <w:t xml:space="preserve"> управляющее устройство дискретно изменяет управляющий сигнал время от времени. В интервалах между подстройками управляющий сигнал остается постоянным и зависит от величины расхождения по фазе;</w:t>
      </w:r>
    </w:p>
    <w:p w:rsidR="000C5FBB" w:rsidRPr="000C5FBB" w:rsidRDefault="000C5FBB" w:rsidP="000C5FBB">
      <w:r w:rsidRPr="000C5FBB">
        <w:t>Структурная схема устройства синхронизации с дискретным управлением приведена на рисунке 9.5, а его временная диаграмма – на рис. 9.6. На фазовый дискриминатор, содержащий формирователь фронтов ФФ, инвертор и логические схемы И</w:t>
      </w:r>
      <w:proofErr w:type="gramStart"/>
      <w:r w:rsidRPr="000C5FBB">
        <w:rPr>
          <w:vertAlign w:val="subscript"/>
        </w:rPr>
        <w:t>1</w:t>
      </w:r>
      <w:proofErr w:type="gramEnd"/>
      <w:r w:rsidRPr="000C5FBB">
        <w:t>, И</w:t>
      </w:r>
      <w:r w:rsidRPr="000C5FBB">
        <w:rPr>
          <w:vertAlign w:val="subscript"/>
        </w:rPr>
        <w:t>2</w:t>
      </w:r>
      <w:r w:rsidRPr="000C5FBB">
        <w:t xml:space="preserve">, поступают одновременно два сигнала: информационные сигналы в виде ЗМ и тактовые импульсы. Задающий генератор с помощью преобразователя сигнала, который преобразует гармонический сигнал с выхода генератора в прямоугольный сигнал, вырабатывает серию тактовых импульсов (рисунок 9.6, </w:t>
      </w:r>
      <w:r w:rsidRPr="000C5FBB">
        <w:rPr>
          <w:i/>
          <w:iCs/>
        </w:rPr>
        <w:t>в</w:t>
      </w:r>
      <w:r w:rsidRPr="000C5FBB">
        <w:t xml:space="preserve">). </w:t>
      </w:r>
    </w:p>
    <w:p w:rsidR="000C5FBB" w:rsidRPr="000C5FBB" w:rsidRDefault="000C5FBB" w:rsidP="000C5FBB"/>
    <w:p w:rsidR="000C5FBB" w:rsidRPr="000C5FBB" w:rsidRDefault="000C5FBB" w:rsidP="000C5FBB">
      <w:r w:rsidRPr="000C5FBB">
        <w:drawing>
          <wp:inline distT="0" distB="0" distL="0" distR="0">
            <wp:extent cx="5372100" cy="226695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72100" cy="2266950"/>
                    </a:xfrm>
                    <a:prstGeom prst="rect">
                      <a:avLst/>
                    </a:prstGeom>
                    <a:noFill/>
                    <a:ln>
                      <a:noFill/>
                    </a:ln>
                  </pic:spPr>
                </pic:pic>
              </a:graphicData>
            </a:graphic>
          </wp:inline>
        </w:drawing>
      </w:r>
    </w:p>
    <w:p w:rsidR="000C5FBB" w:rsidRPr="000C5FBB" w:rsidRDefault="000C5FBB" w:rsidP="000C5FBB">
      <w:r w:rsidRPr="000C5FBB">
        <w:t>Рисунок 9.5 - Структурная схема устройства синхронизации с дискретным управлением</w:t>
      </w:r>
    </w:p>
    <w:p w:rsidR="000C5FBB" w:rsidRPr="000C5FBB" w:rsidRDefault="000C5FBB" w:rsidP="000C5FBB"/>
    <w:p w:rsidR="000C5FBB" w:rsidRPr="000C5FBB" w:rsidRDefault="000C5FBB" w:rsidP="000C5FBB">
      <w:r w:rsidRPr="000C5FBB">
        <w:drawing>
          <wp:inline distT="0" distB="0" distL="0" distR="0">
            <wp:extent cx="3876675" cy="1714500"/>
            <wp:effectExtent l="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76675" cy="1714500"/>
                    </a:xfrm>
                    <a:prstGeom prst="rect">
                      <a:avLst/>
                    </a:prstGeom>
                    <a:noFill/>
                    <a:ln>
                      <a:noFill/>
                    </a:ln>
                  </pic:spPr>
                </pic:pic>
              </a:graphicData>
            </a:graphic>
          </wp:inline>
        </w:drawing>
      </w:r>
    </w:p>
    <w:p w:rsidR="000C5FBB" w:rsidRPr="000C5FBB" w:rsidRDefault="000C5FBB" w:rsidP="000C5FBB">
      <w:r w:rsidRPr="000C5FBB">
        <w:t>Рисунок 9.6 - Временная диаграмма работы резонансного устройства поэлементной синхронизации</w:t>
      </w:r>
    </w:p>
    <w:p w:rsidR="001918C6" w:rsidRPr="000C5FBB" w:rsidRDefault="000C5FBB" w:rsidP="000C5FBB">
      <w:bookmarkStart w:id="0" w:name="_GoBack"/>
      <w:bookmarkEnd w:id="0"/>
    </w:p>
    <w:sectPr w:rsidR="001918C6" w:rsidRPr="000C5F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165"/>
    <w:rsid w:val="000C5FBB"/>
    <w:rsid w:val="003D5D39"/>
    <w:rsid w:val="005D439D"/>
    <w:rsid w:val="007C6A95"/>
    <w:rsid w:val="008B2121"/>
    <w:rsid w:val="00AD56D6"/>
    <w:rsid w:val="00AE7165"/>
    <w:rsid w:val="00BC66C6"/>
    <w:rsid w:val="00E403A8"/>
    <w:rsid w:val="00FE45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820405">
      <w:bodyDiv w:val="1"/>
      <w:marLeft w:val="0"/>
      <w:marRight w:val="0"/>
      <w:marTop w:val="0"/>
      <w:marBottom w:val="0"/>
      <w:divBdr>
        <w:top w:val="none" w:sz="0" w:space="0" w:color="auto"/>
        <w:left w:val="none" w:sz="0" w:space="0" w:color="auto"/>
        <w:bottom w:val="none" w:sz="0" w:space="0" w:color="auto"/>
        <w:right w:val="none" w:sz="0" w:space="0" w:color="auto"/>
      </w:divBdr>
    </w:div>
    <w:div w:id="277029867">
      <w:bodyDiv w:val="1"/>
      <w:marLeft w:val="0"/>
      <w:marRight w:val="0"/>
      <w:marTop w:val="0"/>
      <w:marBottom w:val="0"/>
      <w:divBdr>
        <w:top w:val="none" w:sz="0" w:space="0" w:color="auto"/>
        <w:left w:val="none" w:sz="0" w:space="0" w:color="auto"/>
        <w:bottom w:val="none" w:sz="0" w:space="0" w:color="auto"/>
        <w:right w:val="none" w:sz="0" w:space="0" w:color="auto"/>
      </w:divBdr>
    </w:div>
    <w:div w:id="1186139949">
      <w:bodyDiv w:val="1"/>
      <w:marLeft w:val="0"/>
      <w:marRight w:val="0"/>
      <w:marTop w:val="0"/>
      <w:marBottom w:val="0"/>
      <w:divBdr>
        <w:top w:val="none" w:sz="0" w:space="0" w:color="auto"/>
        <w:left w:val="none" w:sz="0" w:space="0" w:color="auto"/>
        <w:bottom w:val="none" w:sz="0" w:space="0" w:color="auto"/>
        <w:right w:val="none" w:sz="0" w:space="0" w:color="auto"/>
      </w:divBdr>
    </w:div>
    <w:div w:id="1548488914">
      <w:bodyDiv w:val="1"/>
      <w:marLeft w:val="0"/>
      <w:marRight w:val="0"/>
      <w:marTop w:val="0"/>
      <w:marBottom w:val="0"/>
      <w:divBdr>
        <w:top w:val="none" w:sz="0" w:space="0" w:color="auto"/>
        <w:left w:val="none" w:sz="0" w:space="0" w:color="auto"/>
        <w:bottom w:val="none" w:sz="0" w:space="0" w:color="auto"/>
        <w:right w:val="none" w:sz="0" w:space="0" w:color="auto"/>
      </w:divBdr>
    </w:div>
    <w:div w:id="169190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990</Words>
  <Characters>5643</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фораа</dc:creator>
  <cp:lastModifiedBy>фораа</cp:lastModifiedBy>
  <cp:revision>3</cp:revision>
  <dcterms:created xsi:type="dcterms:W3CDTF">2016-10-31T08:22:00Z</dcterms:created>
  <dcterms:modified xsi:type="dcterms:W3CDTF">2016-10-31T08:25:00Z</dcterms:modified>
</cp:coreProperties>
</file>